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rmalWeb"/>
        <w:spacing w:before="0" w:beforeAutospacing="0" w:after="0" w:afterAutospacing="0"/>
        <w:rPr>
          <w:rStyle w:val="Strong"/>
          <w:b w:val="0"/>
          <w:bCs w:val="0"/>
        </w:rPr>
      </w:pPr>
      <w:r>
        <w:rPr>
          <w:rStyle w:val="Strong"/>
          <w:b w:val="0"/>
          <w:bCs w:val="0"/>
        </w:rPr>
        <w:t>[Date]</w:t>
      </w:r>
    </w:p>
    <w:p>
      <w:pPr>
        <w:pStyle w:val="NormalWeb"/>
        <w:spacing w:before="0" w:beforeAutospacing="0" w:after="0" w:afterAutospacing="0"/>
        <w:jc w:val="center"/>
        <w:rPr>
          <w:rStyle w:val="Strong"/>
          <w:b w:val="0"/>
          <w:bCs w:val="0"/>
        </w:rPr>
      </w:pPr>
    </w:p>
    <w:p>
      <w:pPr>
        <w:pStyle w:val="NormalWeb"/>
        <w:spacing w:before="0" w:beforeAutospacing="0" w:after="0" w:afterAutospacing="0"/>
        <w:jc w:val="center"/>
        <w:rPr>
          <w:rStyle w:val="Strong"/>
        </w:rPr>
      </w:pPr>
      <w:r>
        <w:rPr>
          <w:rStyle w:val="Strong"/>
        </w:rPr>
        <w:t>[</w:t>
      </w:r>
      <w:r>
        <w:rPr>
          <w:rStyle w:val="Strong"/>
          <w:highlight w:val="yellow"/>
        </w:rPr>
        <w:t>Tribe/Tribal Organization</w:t>
      </w:r>
      <w:r>
        <w:rPr>
          <w:rStyle w:val="Strong"/>
        </w:rPr>
        <w:t>]</w:t>
      </w:r>
      <w:r>
        <w:br/>
      </w:r>
      <w:r>
        <w:rPr>
          <w:rStyle w:val="Strong"/>
          <w:b w:val="0"/>
          <w:bCs w:val="0"/>
        </w:rPr>
        <w:t>[</w:t>
      </w:r>
      <w:r>
        <w:rPr>
          <w:rStyle w:val="Strong"/>
          <w:b w:val="0"/>
          <w:bCs w:val="0"/>
          <w:highlight w:val="yellow"/>
        </w:rPr>
        <w:t>Resolution No</w:t>
      </w:r>
      <w:r>
        <w:rPr>
          <w:rStyle w:val="Strong"/>
          <w:b w:val="0"/>
          <w:bCs w:val="0"/>
        </w:rPr>
        <w:t>]</w:t>
      </w:r>
    </w:p>
    <w:p>
      <w:pPr>
        <w:pStyle w:val="NormalWeb"/>
        <w:spacing w:before="0" w:beforeAutospacing="0" w:after="0" w:afterAutospacing="0"/>
      </w:pPr>
    </w:p>
    <w:p>
      <w:pPr>
        <w:pStyle w:val="NormalWeb"/>
        <w:spacing w:before="0" w:beforeAutospacing="0" w:after="0" w:afterAutospacing="0"/>
        <w:rPr>
          <w:rStyle w:val="Strong"/>
          <w:b w:val="0"/>
          <w:bCs w:val="0"/>
        </w:rPr>
      </w:pPr>
      <w:r>
        <w:rPr>
          <w:rStyle w:val="Strong"/>
        </w:rPr>
        <w:t>A Resolution in Support of the Tribal Emergency Response Resources Act (TERRA Act)</w:t>
      </w:r>
    </w:p>
    <w:p>
      <w:pPr>
        <w:pStyle w:val="NormalWeb"/>
        <w:spacing w:before="0" w:beforeAutospacing="0" w:after="0" w:afterAutospacing="0"/>
      </w:pPr>
    </w:p>
    <w:p>
      <w:pPr>
        <w:pStyle w:val="NormalWeb"/>
        <w:spacing w:before="0" w:beforeAutospacing="0" w:after="0" w:afterAutospacing="0"/>
      </w:pPr>
      <w:r>
        <w:rPr>
          <w:rStyle w:val="Strong"/>
        </w:rPr>
        <w:t>WHEREAS</w:t>
      </w:r>
      <w:r>
        <w:t>, [</w:t>
      </w:r>
      <w:r>
        <w:rPr>
          <w:highlight w:val="yellow"/>
        </w:rPr>
        <w:t>preamble</w:t>
      </w:r>
      <w:r>
        <w:t>]; and</w:t>
      </w:r>
    </w:p>
    <w:p>
      <w:pPr>
        <w:pStyle w:val="NormalWeb"/>
        <w:spacing w:before="0" w:beforeAutospacing="0" w:after="0" w:afterAutospacing="0"/>
      </w:pPr>
    </w:p>
    <w:p>
      <w:pPr>
        <w:pStyle w:val="NormalWeb"/>
        <w:spacing w:before="0" w:beforeAutospacing="0" w:after="0" w:afterAutospacing="0"/>
      </w:pPr>
      <w:r>
        <w:rPr>
          <w:rStyle w:val="Strong"/>
        </w:rPr>
        <w:t>WHEREAS</w:t>
      </w:r>
      <w:r>
        <w:t xml:space="preserve">, the </w:t>
      </w:r>
      <w:r>
        <w:rPr>
          <w:rStyle w:val="Strong"/>
        </w:rPr>
        <w:t>[</w:t>
      </w:r>
      <w:r>
        <w:rPr>
          <w:rStyle w:val="Strong"/>
          <w:b w:val="0"/>
          <w:bCs w:val="0"/>
          <w:highlight w:val="yellow"/>
        </w:rPr>
        <w:t>Tribe/Tribal Organization</w:t>
      </w:r>
      <w:r>
        <w:rPr>
          <w:rStyle w:val="Strong"/>
          <w:b w:val="0"/>
          <w:bCs w:val="0"/>
        </w:rPr>
        <w:t>]</w:t>
      </w:r>
      <w:r>
        <w:rPr>
          <w:rStyle w:val="Strong"/>
          <w:b w:val="0"/>
          <w:bCs w:val="0"/>
        </w:rPr>
        <w:t xml:space="preserve"> </w:t>
      </w:r>
      <w:r>
        <w:t>is committed to safeguarding our lands, natural resources, and communities from the increasing threats posed by intensifying natural disasters and related threats; and</w:t>
      </w:r>
    </w:p>
    <w:p>
      <w:pPr>
        <w:pStyle w:val="NormalWeb"/>
        <w:spacing w:before="0" w:beforeAutospacing="0" w:after="0" w:afterAutospacing="0"/>
      </w:pPr>
    </w:p>
    <w:p>
      <w:pPr>
        <w:pStyle w:val="NormalWeb"/>
        <w:spacing w:before="0" w:beforeAutospacing="0" w:after="0" w:afterAutospacing="0"/>
      </w:pPr>
      <w:r>
        <w:rPr>
          <w:rStyle w:val="Strong"/>
        </w:rPr>
        <w:t>WHEREAS</w:t>
      </w:r>
      <w:r>
        <w:t>, Tribal Nations across Indian Country, including in [</w:t>
      </w:r>
      <w:r>
        <w:rPr>
          <w:highlight w:val="yellow"/>
        </w:rPr>
        <w:t>area of Tribe/Tribal organization</w:t>
      </w:r>
      <w:r>
        <w:t>], are disproportionately impacted by disaster events such as [</w:t>
      </w:r>
      <w:r>
        <w:rPr>
          <w:highlight w:val="yellow"/>
        </w:rPr>
        <w:t>list natural disasters relevant to the area, such as severe winter weather, extreme heat, tsunamis, earthquakes, permafrost degradation, landslides, coastal erosion, severe thunderstorms, wildfires, tornadoes, floods, and droughts</w:t>
      </w:r>
      <w:r>
        <w:t>], among many others; and</w:t>
      </w:r>
    </w:p>
    <w:p>
      <w:pPr>
        <w:pStyle w:val="NormalWeb"/>
        <w:spacing w:before="0" w:beforeAutospacing="0" w:after="0" w:afterAutospacing="0"/>
      </w:pPr>
    </w:p>
    <w:p>
      <w:pPr>
        <w:pStyle w:val="NormalWeb"/>
        <w:spacing w:before="0" w:beforeAutospacing="0" w:after="0" w:afterAutospacing="0"/>
      </w:pPr>
      <w:r>
        <w:rPr>
          <w:rStyle w:val="Strong"/>
        </w:rPr>
        <w:t>WHEREAS</w:t>
      </w:r>
      <w:r>
        <w:t>, existing federal programs that are intended to assist Tribal Nations with natural disaster preparation, mitigation, and recovery are often hindered by administrative barriers, siloed agency structures, and complex application processes, which make them difficult to access or fully utilize; and</w:t>
      </w:r>
    </w:p>
    <w:p>
      <w:pPr>
        <w:pStyle w:val="NormalWeb"/>
        <w:spacing w:before="0" w:beforeAutospacing="0" w:after="0" w:afterAutospacing="0"/>
      </w:pPr>
    </w:p>
    <w:p>
      <w:pPr>
        <w:pStyle w:val="NormalWeb"/>
        <w:spacing w:before="0" w:beforeAutospacing="0" w:after="0" w:afterAutospacing="0"/>
      </w:pPr>
      <w:r>
        <w:rPr>
          <w:rStyle w:val="Strong"/>
        </w:rPr>
        <w:t>WHEREAS</w:t>
      </w:r>
      <w:r>
        <w:t>, the federal government has a trust and treaty responsibility to protect and support Tribal Nations, including through the provision of resources necessary to safeguard our lands, people, and cultural lifeways against natural disasters; and</w:t>
      </w:r>
    </w:p>
    <w:p>
      <w:pPr>
        <w:pStyle w:val="NormalWeb"/>
        <w:spacing w:before="0" w:beforeAutospacing="0" w:after="0" w:afterAutospacing="0"/>
      </w:pPr>
    </w:p>
    <w:p>
      <w:pPr>
        <w:pStyle w:val="NormalWeb"/>
        <w:spacing w:before="0" w:beforeAutospacing="0" w:after="0" w:afterAutospacing="0"/>
      </w:pPr>
      <w:r>
        <w:rPr>
          <w:rStyle w:val="Strong"/>
        </w:rPr>
        <w:t>WHEREAS</w:t>
      </w:r>
      <w:r>
        <w:t>, failure to ensure Tribal Nations have full and timely access to federal resources, technical assistance, and decision-making authority in addressing natural disaster threats constitutes a direct violation of the United States’ trust and treaty obligations that are legally binding and morally non-negotiable;</w:t>
      </w:r>
    </w:p>
    <w:p>
      <w:pPr>
        <w:pStyle w:val="NormalWeb"/>
        <w:spacing w:before="0" w:beforeAutospacing="0" w:after="0" w:afterAutospacing="0"/>
      </w:pPr>
    </w:p>
    <w:p>
      <w:pPr>
        <w:pStyle w:val="NormalWeb"/>
        <w:spacing w:before="0" w:beforeAutospacing="0" w:after="0" w:afterAutospacing="0"/>
      </w:pPr>
      <w:r>
        <w:rPr>
          <w:rStyle w:val="Strong"/>
        </w:rPr>
        <w:t>WHEREAS</w:t>
      </w:r>
      <w:r>
        <w:t xml:space="preserve">, the Tribal </w:t>
      </w:r>
      <w:r>
        <w:rPr>
          <w:rStyle w:val="Strong"/>
          <w:b w:val="0"/>
          <w:bCs w:val="0"/>
        </w:rPr>
        <w:t>Emergency Response</w:t>
      </w:r>
      <w:r>
        <w:rPr>
          <w:rStyle w:val="Strong"/>
        </w:rPr>
        <w:t xml:space="preserve"> </w:t>
      </w:r>
      <w:r>
        <w:t>Resources Act (TERRA Act), introduced as H.R.3654 in the 119th Congress, seeks to better honor the United States’ obligations by streamlining access to existing federal funding and resources by creating a central coordinating hub within the Department of the Interior, modeled after the successful P.L.102-477 program; and</w:t>
      </w:r>
    </w:p>
    <w:p>
      <w:pPr>
        <w:pStyle w:val="NormalWeb"/>
        <w:spacing w:before="0" w:beforeAutospacing="0" w:after="0" w:afterAutospacing="0"/>
      </w:pPr>
    </w:p>
    <w:p>
      <w:pPr>
        <w:pStyle w:val="NormalWeb"/>
        <w:spacing w:before="0" w:beforeAutospacing="0" w:after="0" w:afterAutospacing="0"/>
      </w:pPr>
      <w:r>
        <w:rPr>
          <w:rStyle w:val="Strong"/>
        </w:rPr>
        <w:t>WHEREAS</w:t>
      </w:r>
      <w:r>
        <w:t>, the TERRA Act would empower Tribal Nations to design and implement localized, comprehensive disaster preparedness and mitigation plans that combine funding streams across federal agencies, thereby promoting Tribal sovereignty and honoring the federal government’s treaty obligations to our people; and</w:t>
      </w:r>
    </w:p>
    <w:p>
      <w:pPr>
        <w:pStyle w:val="NormalWeb"/>
        <w:spacing w:before="0" w:beforeAutospacing="0" w:after="0" w:afterAutospacing="0"/>
      </w:pPr>
    </w:p>
    <w:p>
      <w:pPr>
        <w:pStyle w:val="NormalWeb"/>
        <w:spacing w:before="0" w:beforeAutospacing="0" w:after="0" w:afterAutospacing="0"/>
      </w:pPr>
      <w:r>
        <w:rPr>
          <w:rStyle w:val="Strong"/>
        </w:rPr>
        <w:lastRenderedPageBreak/>
        <w:t>WHEREAS</w:t>
      </w:r>
      <w:r>
        <w:t>, the TERRA Act does not require any new appropriations, but instead focuses on increasing the effectiveness and efficiency of existing federal resources already intended to support Tribal natural disaster resiliency; and</w:t>
      </w:r>
    </w:p>
    <w:p>
      <w:pPr>
        <w:pStyle w:val="NormalWeb"/>
        <w:spacing w:before="0" w:beforeAutospacing="0" w:after="0" w:afterAutospacing="0"/>
      </w:pPr>
    </w:p>
    <w:p>
      <w:pPr>
        <w:pStyle w:val="NormalWeb"/>
        <w:spacing w:before="0" w:beforeAutospacing="0" w:after="0" w:afterAutospacing="0"/>
      </w:pPr>
      <w:r>
        <w:rPr>
          <w:rStyle w:val="Strong"/>
        </w:rPr>
        <w:t>WHEREAS</w:t>
      </w:r>
      <w:r>
        <w:t xml:space="preserve">, the </w:t>
      </w:r>
      <w:r>
        <w:rPr>
          <w:rStyle w:val="Strong"/>
        </w:rPr>
        <w:t>[</w:t>
      </w:r>
      <w:r>
        <w:rPr>
          <w:rStyle w:val="Strong"/>
          <w:b w:val="0"/>
          <w:bCs w:val="0"/>
          <w:highlight w:val="yellow"/>
        </w:rPr>
        <w:t>Tribe/Tribal Organization</w:t>
      </w:r>
      <w:r>
        <w:rPr>
          <w:rStyle w:val="Strong"/>
          <w:b w:val="0"/>
          <w:bCs w:val="0"/>
        </w:rPr>
        <w:t>]</w:t>
      </w:r>
      <w:r>
        <w:rPr>
          <w:rStyle w:val="Strong"/>
          <w:b w:val="0"/>
          <w:bCs w:val="0"/>
        </w:rPr>
        <w:t xml:space="preserve"> </w:t>
      </w:r>
      <w:r>
        <w:t>supports legislation that strengthens Tribal capacity to respond to the urgent disaster challenges that threaten our people, lands, and cultural lifeways;</w:t>
      </w:r>
    </w:p>
    <w:p>
      <w:pPr>
        <w:pStyle w:val="NormalWeb"/>
        <w:spacing w:before="0" w:beforeAutospacing="0" w:after="0" w:afterAutospacing="0"/>
      </w:pPr>
    </w:p>
    <w:p>
      <w:pPr>
        <w:pStyle w:val="NormalWeb"/>
        <w:spacing w:before="0" w:beforeAutospacing="0" w:after="0" w:afterAutospacing="0"/>
      </w:pPr>
      <w:r>
        <w:rPr>
          <w:rStyle w:val="Strong"/>
        </w:rPr>
        <w:t>NOW THEREFORE BE IT RESOLVED</w:t>
      </w:r>
      <w:r>
        <w:t xml:space="preserve">, that the </w:t>
      </w:r>
      <w:r>
        <w:rPr>
          <w:rStyle w:val="Strong"/>
        </w:rPr>
        <w:t>[</w:t>
      </w:r>
      <w:r>
        <w:rPr>
          <w:rStyle w:val="Strong"/>
          <w:b w:val="0"/>
          <w:bCs w:val="0"/>
          <w:highlight w:val="yellow"/>
        </w:rPr>
        <w:t>Tribe/Tribal Organization</w:t>
      </w:r>
      <w:r>
        <w:rPr>
          <w:rStyle w:val="Strong"/>
          <w:b w:val="0"/>
          <w:bCs w:val="0"/>
        </w:rPr>
        <w:t>]</w:t>
      </w:r>
      <w:r>
        <w:rPr>
          <w:rStyle w:val="Strong"/>
          <w:b w:val="0"/>
          <w:bCs w:val="0"/>
        </w:rPr>
        <w:t xml:space="preserve"> </w:t>
      </w:r>
      <w:r>
        <w:t>hereby expresses its strong support for the Tribal Emergency Response Resources Act (TERRA Act); and</w:t>
      </w:r>
    </w:p>
    <w:p>
      <w:pPr>
        <w:pStyle w:val="NormalWeb"/>
        <w:spacing w:before="0" w:beforeAutospacing="0" w:after="0" w:afterAutospacing="0"/>
      </w:pPr>
    </w:p>
    <w:p>
      <w:pPr>
        <w:pStyle w:val="NormalWeb"/>
        <w:spacing w:before="0" w:beforeAutospacing="0" w:after="0" w:afterAutospacing="0"/>
      </w:pPr>
      <w:r>
        <w:rPr>
          <w:rStyle w:val="Strong"/>
        </w:rPr>
        <w:t>BE IT FURTHER RESOLVED</w:t>
      </w:r>
      <w:r>
        <w:t xml:space="preserve">, that the </w:t>
      </w:r>
      <w:r>
        <w:rPr>
          <w:rStyle w:val="Strong"/>
        </w:rPr>
        <w:t>[</w:t>
      </w:r>
      <w:r>
        <w:rPr>
          <w:rStyle w:val="Strong"/>
          <w:b w:val="0"/>
          <w:bCs w:val="0"/>
          <w:highlight w:val="yellow"/>
        </w:rPr>
        <w:t>Tribe/Tribal Organization</w:t>
      </w:r>
      <w:r>
        <w:rPr>
          <w:rStyle w:val="Strong"/>
          <w:b w:val="0"/>
          <w:bCs w:val="0"/>
        </w:rPr>
        <w:t>]</w:t>
      </w:r>
      <w:r>
        <w:rPr>
          <w:rStyle w:val="Strong"/>
          <w:b w:val="0"/>
          <w:bCs w:val="0"/>
        </w:rPr>
        <w:t xml:space="preserve"> </w:t>
      </w:r>
      <w:r>
        <w:t>urges all Members of Congress to honor the federal government’s trust and treaty obligations to Tribal Nations by supporting policies that build long-term natural disaster resiliency in Indian Country; and</w:t>
      </w:r>
    </w:p>
    <w:p>
      <w:pPr>
        <w:pStyle w:val="NormalWeb"/>
        <w:spacing w:before="0" w:beforeAutospacing="0" w:after="0" w:afterAutospacing="0"/>
      </w:pPr>
    </w:p>
    <w:p>
      <w:pPr>
        <w:pStyle w:val="NormalWeb"/>
        <w:spacing w:before="0" w:beforeAutospacing="0" w:after="0" w:afterAutospacing="0"/>
      </w:pPr>
      <w:r>
        <w:rPr>
          <w:rStyle w:val="Strong"/>
        </w:rPr>
        <w:t>BE IT FINALLY RESOLVED</w:t>
      </w:r>
      <w:r>
        <w:t xml:space="preserve">, that the </w:t>
      </w:r>
      <w:r>
        <w:rPr>
          <w:rStyle w:val="Strong"/>
        </w:rPr>
        <w:t>[</w:t>
      </w:r>
      <w:r>
        <w:rPr>
          <w:rStyle w:val="Strong"/>
          <w:b w:val="0"/>
          <w:bCs w:val="0"/>
          <w:highlight w:val="yellow"/>
        </w:rPr>
        <w:t>Tribe/Tribal Organization</w:t>
      </w:r>
      <w:r>
        <w:rPr>
          <w:rStyle w:val="Strong"/>
          <w:b w:val="0"/>
          <w:bCs w:val="0"/>
        </w:rPr>
        <w:t>]</w:t>
      </w:r>
      <w:r>
        <w:rPr>
          <w:rStyle w:val="Strong"/>
          <w:b w:val="0"/>
          <w:bCs w:val="0"/>
        </w:rPr>
        <w:t xml:space="preserve"> </w:t>
      </w:r>
      <w:r>
        <w:t xml:space="preserve">urges Congress to swiftly pass this bipartisan legislation that promotes Tribal natural disaster resilience and holds the federal government to its trust and treaty obligations to Tribal Nations. </w:t>
      </w:r>
    </w:p>
    <w:p>
      <w:pPr>
        <w:pStyle w:val="NormalWeb"/>
        <w:spacing w:before="0" w:beforeAutospacing="0" w:after="0" w:afterAutospacing="0"/>
      </w:pPr>
    </w:p>
    <w:p>
      <w:pPr>
        <w:spacing w:after="0"/>
      </w:pPr>
      <w:r>
        <w:t>[</w:t>
      </w:r>
      <w:r>
        <w:rPr>
          <w:highlight w:val="yellow"/>
        </w:rPr>
        <w:t>Certification statement and signature</w:t>
      </w:r>
      <w: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748B74-BD9F-4932-BCBF-42A05620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rPr>
      <w:rFonts w:eastAsia="Times New Roman"/>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71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3011</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Bailey</dc:creator>
  <cp:keywords/>
  <dc:description/>
  <cp:lastModifiedBy>Elizabeth Bailey</cp:lastModifiedBy>
  <cp:revision>2</cp:revision>
  <dcterms:created xsi:type="dcterms:W3CDTF">2025-10-21T21:03:00Z</dcterms:created>
  <dcterms:modified xsi:type="dcterms:W3CDTF">2025-10-21T21:03:00Z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4939a840-c406-499c-94d9-7b576d3fe843</vt:lpwstr>
  </property>
</Properties>
</file>