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3CA7D" w14:textId="77777777" w:rsidR="00D563A4" w:rsidRDefault="00EC22AE">
      <w:pPr>
        <w:jc w:val="center"/>
        <w:rPr>
          <w:highlight w:val="yellow"/>
        </w:rPr>
      </w:pPr>
      <w:r>
        <w:rPr>
          <w:highlight w:val="yellow"/>
        </w:rPr>
        <w:t>[Letterhead]</w:t>
      </w:r>
    </w:p>
    <w:p w14:paraId="4B3BE80A" w14:textId="77777777" w:rsidR="00D563A4" w:rsidRDefault="00D563A4">
      <w:pPr>
        <w:rPr>
          <w:highlight w:val="yellow"/>
        </w:rPr>
      </w:pPr>
    </w:p>
    <w:p w14:paraId="54419E2D" w14:textId="77777777" w:rsidR="00D563A4" w:rsidRDefault="00EC22AE">
      <w:r>
        <w:rPr>
          <w:highlight w:val="yellow"/>
        </w:rPr>
        <w:t>[Date]</w:t>
      </w:r>
    </w:p>
    <w:p w14:paraId="745DF651" w14:textId="77777777" w:rsidR="00D563A4" w:rsidRDefault="00D563A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563A4" w14:paraId="58ABC395" w14:textId="77777777">
        <w:tc>
          <w:tcPr>
            <w:tcW w:w="4675" w:type="dxa"/>
          </w:tcPr>
          <w:p w14:paraId="53BF76B0" w14:textId="2D9DB44A" w:rsidR="00D563A4" w:rsidRDefault="00EC22AE">
            <w:r>
              <w:t xml:space="preserve">The Honorable </w:t>
            </w:r>
            <w:r w:rsidR="00406373">
              <w:t>[</w:t>
            </w:r>
            <w:r w:rsidR="00406373" w:rsidRPr="0083099F">
              <w:rPr>
                <w:highlight w:val="yellow"/>
              </w:rPr>
              <w:t>Senior Senator Name</w:t>
            </w:r>
            <w:r w:rsidR="00406373">
              <w:t>]</w:t>
            </w:r>
          </w:p>
          <w:p w14:paraId="7339221D" w14:textId="7950A2EB" w:rsidR="00D563A4" w:rsidRDefault="00406373">
            <w:r>
              <w:t>[</w:t>
            </w:r>
            <w:r w:rsidRPr="0083099F">
              <w:rPr>
                <w:highlight w:val="yellow"/>
              </w:rPr>
              <w:t>Address</w:t>
            </w:r>
            <w:r>
              <w:t>]</w:t>
            </w:r>
          </w:p>
          <w:p w14:paraId="6506668B" w14:textId="5C3E0C03" w:rsidR="00D563A4" w:rsidRDefault="00EC22AE">
            <w:r>
              <w:t>Washington, DC 20510</w:t>
            </w:r>
          </w:p>
        </w:tc>
        <w:tc>
          <w:tcPr>
            <w:tcW w:w="4675" w:type="dxa"/>
          </w:tcPr>
          <w:p w14:paraId="4198C1F4" w14:textId="050E832B" w:rsidR="00D563A4" w:rsidRDefault="00EC22AE">
            <w:r>
              <w:t xml:space="preserve">The Honorable </w:t>
            </w:r>
            <w:r w:rsidR="00406373">
              <w:t>[</w:t>
            </w:r>
            <w:r w:rsidR="00406373" w:rsidRPr="0083099F">
              <w:rPr>
                <w:highlight w:val="yellow"/>
              </w:rPr>
              <w:t>Junior Senator Name</w:t>
            </w:r>
            <w:r w:rsidR="00406373">
              <w:t>]</w:t>
            </w:r>
          </w:p>
          <w:p w14:paraId="22EF5A28" w14:textId="77777777" w:rsidR="00406373" w:rsidRDefault="00406373" w:rsidP="00406373">
            <w:r>
              <w:t>[</w:t>
            </w:r>
            <w:r w:rsidRPr="0083099F">
              <w:rPr>
                <w:highlight w:val="yellow"/>
              </w:rPr>
              <w:t>Address</w:t>
            </w:r>
            <w:r>
              <w:t>]</w:t>
            </w:r>
          </w:p>
          <w:p w14:paraId="1A96F033" w14:textId="77777777" w:rsidR="00D563A4" w:rsidRDefault="00EC22AE">
            <w:r>
              <w:t>Washington, DC 20510</w:t>
            </w:r>
          </w:p>
          <w:p w14:paraId="2B89987D" w14:textId="535FB478" w:rsidR="00D563A4" w:rsidRDefault="00D563A4"/>
        </w:tc>
      </w:tr>
      <w:tr w:rsidR="00D563A4" w14:paraId="3178A094" w14:textId="77777777">
        <w:tc>
          <w:tcPr>
            <w:tcW w:w="4675" w:type="dxa"/>
          </w:tcPr>
          <w:p w14:paraId="507B129B" w14:textId="5927859F" w:rsidR="00D563A4" w:rsidRDefault="00EC22AE">
            <w:r>
              <w:t xml:space="preserve">The Honorable </w:t>
            </w:r>
            <w:r w:rsidR="00406373">
              <w:t>[</w:t>
            </w:r>
            <w:r w:rsidR="00406373" w:rsidRPr="0083099F">
              <w:rPr>
                <w:highlight w:val="yellow"/>
              </w:rPr>
              <w:t>Representative Name</w:t>
            </w:r>
            <w:r w:rsidR="00406373">
              <w:t>]</w:t>
            </w:r>
          </w:p>
          <w:p w14:paraId="5362752A" w14:textId="77777777" w:rsidR="00406373" w:rsidRDefault="00406373" w:rsidP="00406373">
            <w:r>
              <w:t>[</w:t>
            </w:r>
            <w:r w:rsidRPr="0083099F">
              <w:rPr>
                <w:highlight w:val="yellow"/>
              </w:rPr>
              <w:t>Address</w:t>
            </w:r>
            <w:r>
              <w:t>]</w:t>
            </w:r>
          </w:p>
          <w:p w14:paraId="4C2DD3B1" w14:textId="77777777" w:rsidR="00D563A4" w:rsidRDefault="00EC22AE">
            <w:r>
              <w:t>Washington, DC 20515</w:t>
            </w:r>
          </w:p>
          <w:p w14:paraId="651C4252" w14:textId="77777777" w:rsidR="00D563A4" w:rsidRDefault="00D563A4"/>
        </w:tc>
        <w:tc>
          <w:tcPr>
            <w:tcW w:w="4675" w:type="dxa"/>
          </w:tcPr>
          <w:p w14:paraId="08293F93" w14:textId="77777777" w:rsidR="00D563A4" w:rsidRDefault="00D563A4"/>
        </w:tc>
      </w:tr>
    </w:tbl>
    <w:p w14:paraId="7BB50DC0" w14:textId="77777777" w:rsidR="00D563A4" w:rsidRDefault="00EC22AE">
      <w:pPr>
        <w:ind w:left="450" w:hanging="450"/>
        <w:rPr>
          <w:b/>
        </w:rPr>
      </w:pPr>
      <w:bookmarkStart w:id="0" w:name="_Hlk167013659"/>
      <w:r>
        <w:rPr>
          <w:b/>
        </w:rPr>
        <w:t>R</w:t>
      </w:r>
      <w:r>
        <w:rPr>
          <w:b/>
          <w:smallCaps/>
        </w:rPr>
        <w:t>e</w:t>
      </w:r>
      <w:r>
        <w:rPr>
          <w:b/>
        </w:rPr>
        <w:t>: Cosponsoring the TERRA Act (Tribal Emergency Response Resources Act)</w:t>
      </w:r>
      <w:bookmarkEnd w:id="0"/>
    </w:p>
    <w:p w14:paraId="6BDD8398" w14:textId="77777777" w:rsidR="00D563A4" w:rsidRDefault="00D563A4"/>
    <w:p w14:paraId="2C0E605F" w14:textId="27D8FB19" w:rsidR="00D563A4" w:rsidRDefault="00EC22AE">
      <w:r>
        <w:t xml:space="preserve">Dear </w:t>
      </w:r>
      <w:r w:rsidR="00406373">
        <w:t>Senator [</w:t>
      </w:r>
      <w:r w:rsidR="00406373" w:rsidRPr="0083099F">
        <w:rPr>
          <w:highlight w:val="yellow"/>
        </w:rPr>
        <w:t>Senior Senator Name</w:t>
      </w:r>
      <w:r w:rsidR="00406373">
        <w:t>], Senator [</w:t>
      </w:r>
      <w:r w:rsidR="00406373" w:rsidRPr="0083099F">
        <w:rPr>
          <w:highlight w:val="yellow"/>
        </w:rPr>
        <w:t>Junior Senator Name</w:t>
      </w:r>
      <w:r w:rsidR="00406373">
        <w:t>], and Representative [</w:t>
      </w:r>
      <w:r w:rsidR="00406373" w:rsidRPr="0083099F">
        <w:rPr>
          <w:highlight w:val="yellow"/>
        </w:rPr>
        <w:t>Representative Name</w:t>
      </w:r>
      <w:r w:rsidR="00406373">
        <w:t>]</w:t>
      </w:r>
      <w:r>
        <w:t>:</w:t>
      </w:r>
    </w:p>
    <w:p w14:paraId="3E93E39E" w14:textId="77777777" w:rsidR="00D563A4" w:rsidRDefault="00D563A4"/>
    <w:p w14:paraId="4A900CB3" w14:textId="5754E7B3" w:rsidR="00D563A4" w:rsidRDefault="00EC22AE">
      <w:pPr>
        <w:ind w:firstLine="720"/>
        <w:jc w:val="both"/>
      </w:pPr>
      <w:r>
        <w:t xml:space="preserve">On behalf of the </w:t>
      </w:r>
      <w:r w:rsidR="00406373">
        <w:t>[</w:t>
      </w:r>
      <w:r w:rsidR="00406373" w:rsidRPr="00406373">
        <w:rPr>
          <w:highlight w:val="yellow"/>
        </w:rPr>
        <w:t>Tribe/Tribal organization</w:t>
      </w:r>
      <w:r w:rsidR="00406373">
        <w:t>]</w:t>
      </w:r>
      <w:r>
        <w:t xml:space="preserve">, </w:t>
      </w:r>
      <w:bookmarkStart w:id="1" w:name="_Hlk167013726"/>
      <w:r>
        <w:rPr>
          <w:b/>
          <w:bCs/>
        </w:rPr>
        <w:t xml:space="preserve">I am writing to urge that you co-sponsor the bipartisan </w:t>
      </w:r>
      <w:proofErr w:type="gramStart"/>
      <w:r>
        <w:rPr>
          <w:b/>
          <w:bCs/>
        </w:rPr>
        <w:t>Tribal Emergency</w:t>
      </w:r>
      <w:proofErr w:type="gramEnd"/>
      <w:r>
        <w:rPr>
          <w:b/>
          <w:bCs/>
        </w:rPr>
        <w:t xml:space="preserve"> Response Resources Act </w:t>
      </w:r>
      <w:r>
        <w:t xml:space="preserve">(TERRA Act, </w:t>
      </w:r>
      <w:hyperlink r:id="rId7" w:history="1">
        <w:r>
          <w:rPr>
            <w:rStyle w:val="Hyperlink"/>
          </w:rPr>
          <w:t>H.R.3654</w:t>
        </w:r>
      </w:hyperlink>
      <w:r>
        <w:t>) and ensure its enactment during the 119</w:t>
      </w:r>
      <w:r>
        <w:rPr>
          <w:vertAlign w:val="superscript"/>
        </w:rPr>
        <w:t>th</w:t>
      </w:r>
      <w:r>
        <w:t xml:space="preserve"> Congress. </w:t>
      </w:r>
      <w:r w:rsidR="00406373">
        <w:t>[</w:t>
      </w:r>
      <w:r w:rsidR="00406373" w:rsidRPr="00406373">
        <w:rPr>
          <w:highlight w:val="yellow"/>
        </w:rPr>
        <w:t>About Tribe/Tribal organization</w:t>
      </w:r>
      <w:r w:rsidR="00406373">
        <w:t>]</w:t>
      </w:r>
      <w:r>
        <w:t xml:space="preserve">. </w:t>
      </w:r>
    </w:p>
    <w:p w14:paraId="2E6C51ED" w14:textId="77777777" w:rsidR="00D563A4" w:rsidRDefault="00D563A4" w:rsidP="00406373">
      <w:pPr>
        <w:jc w:val="both"/>
      </w:pPr>
    </w:p>
    <w:p w14:paraId="0C8FC7B8" w14:textId="054FEE7D" w:rsidR="00D563A4" w:rsidRDefault="00406373">
      <w:pPr>
        <w:ind w:firstLine="720"/>
        <w:jc w:val="both"/>
      </w:pPr>
      <w:r>
        <w:t>Across Indian Country, Tribal</w:t>
      </w:r>
      <w:r w:rsidR="00EC22AE">
        <w:t xml:space="preserve"> communities, homelands, and traditional ways of life are uniquely endangered by natural disasters and related threats, such as </w:t>
      </w:r>
      <w:r>
        <w:t>w</w:t>
      </w:r>
      <w:r w:rsidRPr="00406373">
        <w:t>ildfires, hurricanes and typhoons, tornadoes, floods, droughts, heat waves, blizzards, tsunamis, earthquakes, landslide</w:t>
      </w:r>
      <w:r>
        <w:t>s</w:t>
      </w:r>
      <w:r w:rsidRPr="00406373">
        <w:t xml:space="preserve">, coastal </w:t>
      </w:r>
      <w:r>
        <w:t>and</w:t>
      </w:r>
      <w:r w:rsidRPr="00406373">
        <w:t xml:space="preserve"> riverine erosion, severe thunderstorms, </w:t>
      </w:r>
      <w:r>
        <w:t xml:space="preserve">and </w:t>
      </w:r>
      <w:r w:rsidRPr="00406373">
        <w:t>extreme cold events</w:t>
      </w:r>
      <w:r w:rsidR="00EC22AE">
        <w:t xml:space="preserve">. In some areas, the threat is so severe that entire </w:t>
      </w:r>
      <w:r>
        <w:t xml:space="preserve">Tribal </w:t>
      </w:r>
      <w:r w:rsidR="00EC22AE">
        <w:t xml:space="preserve">communities have had to move to a safer location. Many other </w:t>
      </w:r>
      <w:r>
        <w:t>Tribes</w:t>
      </w:r>
      <w:r w:rsidR="00EC22AE">
        <w:t xml:space="preserve"> are facing a similar inflection point, and relocation will become more necessary as natural disasters and environmental threats worsen. </w:t>
      </w:r>
    </w:p>
    <w:p w14:paraId="02ED906D" w14:textId="77777777" w:rsidR="00D563A4" w:rsidRDefault="00D563A4">
      <w:pPr>
        <w:ind w:firstLine="720"/>
        <w:jc w:val="both"/>
      </w:pPr>
    </w:p>
    <w:p w14:paraId="6ECA4A03" w14:textId="5AF35D84" w:rsidR="00D563A4" w:rsidRDefault="00EC22AE">
      <w:r>
        <w:tab/>
        <w:t xml:space="preserve">Despite these urgent and catastrophic threats, there is no simple way for </w:t>
      </w:r>
      <w:r w:rsidR="00406373">
        <w:t>Tribes and Tribal organizations</w:t>
      </w:r>
      <w:r>
        <w:t xml:space="preserve"> </w:t>
      </w:r>
      <w:r>
        <w:t>to access and coordinate federal resources dedicated to preparing for, mitigating, or responding to natural disasters. This means we must navigate a jumble of mismatched programs scattered among dozens of federal agencies. Even when federal resources are awarded, red tape significantly hinders implementation. Federal grants are frequently wrapped up in burdensome, inconsistent, and duplicative program requirements. This unnecessarily delays desperately needed projects.</w:t>
      </w:r>
    </w:p>
    <w:p w14:paraId="61863992" w14:textId="77777777" w:rsidR="00D563A4" w:rsidRDefault="00D563A4"/>
    <w:p w14:paraId="50E85083" w14:textId="201B7C94" w:rsidR="00D563A4" w:rsidRDefault="00EC22AE" w:rsidP="00406373">
      <w:r>
        <w:tab/>
      </w:r>
      <w:r>
        <w:t xml:space="preserve">Rural and remote </w:t>
      </w:r>
      <w:r w:rsidR="00406373">
        <w:t>Tribal</w:t>
      </w:r>
      <w:r>
        <w:t xml:space="preserve"> communities </w:t>
      </w:r>
      <w:r>
        <w:t xml:space="preserve">can be especially afflicted by these challenges.  Limited staffing capacity makes locating, applying to, and complying with federal grants difficult, or even impossible, with staff already overburdened with maintaining day-to-day operations. Furthermore, the federal bureaucrats in Washington, D.C. often prescribe conditions on grants that are completely inappropriate for </w:t>
      </w:r>
      <w:r w:rsidR="00406373">
        <w:t>Indian Country</w:t>
      </w:r>
      <w:r>
        <w:t xml:space="preserve">, including </w:t>
      </w:r>
      <w:r w:rsidR="00406373" w:rsidRPr="00406373">
        <w:t xml:space="preserve">rigid funding formulas, burdensome reporting requirements, cost-share obligations, </w:t>
      </w:r>
      <w:r w:rsidR="00406373">
        <w:t xml:space="preserve">and </w:t>
      </w:r>
      <w:r w:rsidR="00406373" w:rsidRPr="00406373">
        <w:t>short spending deadlines</w:t>
      </w:r>
      <w:r w:rsidR="00406373">
        <w:t xml:space="preserve"> </w:t>
      </w:r>
      <w:r w:rsidR="00406373" w:rsidRPr="00406373">
        <w:t>that can delay urgently needed projects.</w:t>
      </w:r>
    </w:p>
    <w:p w14:paraId="297EA73B" w14:textId="77777777" w:rsidR="00406373" w:rsidRDefault="00406373" w:rsidP="00406373"/>
    <w:p w14:paraId="7B658F9F" w14:textId="0E168E52" w:rsidR="00D563A4" w:rsidRDefault="00EC22AE">
      <w:r>
        <w:lastRenderedPageBreak/>
        <w:tab/>
        <w:t>The TERRA Act solves these problems by establishing a central hub in the Department of the Interior (DOI) to act as a navigational tool and a federal partner for Tribes and Tribal organizations across the country</w:t>
      </w:r>
      <w:r w:rsidR="00406373">
        <w:t xml:space="preserve">. </w:t>
      </w:r>
      <w:r>
        <w:t>Once implemented, a</w:t>
      </w:r>
      <w:r w:rsidR="00406373">
        <w:t xml:space="preserve"> Tribal </w:t>
      </w:r>
      <w:r>
        <w:t xml:space="preserve">community would be able to approach DOI with a problem, and DOI would help find relevant funding streams, </w:t>
      </w:r>
      <w:proofErr w:type="gramStart"/>
      <w:r>
        <w:t>apply for</w:t>
      </w:r>
      <w:proofErr w:type="gramEnd"/>
      <w:r>
        <w:t xml:space="preserve"> them, and consolidate them </w:t>
      </w:r>
      <w:r w:rsidR="00406373">
        <w:t>into</w:t>
      </w:r>
      <w:r>
        <w:t xml:space="preserve"> a single funding stream that can be customized with the individual community’s needs in mind. </w:t>
      </w:r>
    </w:p>
    <w:p w14:paraId="0243C565" w14:textId="77777777" w:rsidR="00D563A4" w:rsidRDefault="00D563A4"/>
    <w:p w14:paraId="7CF86644" w14:textId="77777777" w:rsidR="00D563A4" w:rsidRDefault="00EC22AE">
      <w:pPr>
        <w:ind w:firstLine="720"/>
        <w:jc w:val="both"/>
      </w:pPr>
      <w:r>
        <w:t xml:space="preserve">Furthermore, through a TERRA plan, just one annual report is required, and agencies can waive other program restrictions, including those related to Tribal cost-shares, partnerships with non-Tribal entities, funding formulas, deadlines, and more. Additionally, NEPA and other required environmental reviews must be completed on an efficient and expedited basis. </w:t>
      </w:r>
      <w:bookmarkStart w:id="2" w:name="_Hlk167226348"/>
      <w:r>
        <w:t xml:space="preserve">Because the TERRA Act simply maximizes the efficiency of existing federal resources, there are </w:t>
      </w:r>
      <w:r>
        <w:rPr>
          <w:b/>
          <w:iCs/>
        </w:rPr>
        <w:t>no new appropriations</w:t>
      </w:r>
      <w:r>
        <w:t xml:space="preserve"> in this bill.</w:t>
      </w:r>
      <w:bookmarkEnd w:id="2"/>
      <w:r>
        <w:t xml:space="preserve">  </w:t>
      </w:r>
    </w:p>
    <w:p w14:paraId="60782FD8" w14:textId="77777777" w:rsidR="00D563A4" w:rsidRDefault="00D563A4"/>
    <w:p w14:paraId="7DD06D06" w14:textId="7F38DCDC" w:rsidR="00D563A4" w:rsidRDefault="00EC22AE">
      <w:r>
        <w:tab/>
        <w:t xml:space="preserve">By creating a central navigational partner in DOI, the TERRA Act is designed to help </w:t>
      </w:r>
      <w:r w:rsidR="00406373">
        <w:t>Tribal</w:t>
      </w:r>
      <w:r>
        <w:t xml:space="preserve"> communities with limited staffing capacity that may not otherwise be able to search through and apply for hundreds of funding opportunities. Additionally, by streamlining the bureaucratic process and authorizing waivers, this bill allows projects to meet the unique needs of </w:t>
      </w:r>
      <w:r w:rsidR="00406373">
        <w:t>Indian Country</w:t>
      </w:r>
      <w:r>
        <w:t xml:space="preserve"> rather than the prescriptions of federal bureaucrats. In this way, this bill was drafted with small, remote Tribes at the forefront.  </w:t>
      </w:r>
    </w:p>
    <w:p w14:paraId="3FF36D2D" w14:textId="77777777" w:rsidR="00D563A4" w:rsidRDefault="00D563A4"/>
    <w:p w14:paraId="78B023B2" w14:textId="2578E2A0" w:rsidR="00D563A4" w:rsidRDefault="00EC22AE" w:rsidP="00406373">
      <w:r>
        <w:tab/>
        <w:t xml:space="preserve">The TERRA Act is supported by a strong contingent of Tribes and Tribal organizations, including, but not limited to, </w:t>
      </w:r>
      <w:r w:rsidR="00406373">
        <w:t xml:space="preserve">the </w:t>
      </w:r>
      <w:r w:rsidR="00406373">
        <w:t xml:space="preserve">National Congress of American Indians, National Indian Health Board, </w:t>
      </w:r>
      <w:r w:rsidR="00406373">
        <w:tab/>
        <w:t>Tribal Self-Governance, Affiliated Tribes of Northwest Indians</w:t>
      </w:r>
      <w:r w:rsidR="00406373">
        <w:t>, A</w:t>
      </w:r>
      <w:r w:rsidR="00406373">
        <w:t>laska Federation of Natives</w:t>
      </w:r>
      <w:r w:rsidR="00406373">
        <w:t xml:space="preserve">, </w:t>
      </w:r>
      <w:r w:rsidR="00406373">
        <w:t>Alaska Native Health Board</w:t>
      </w:r>
      <w:r w:rsidR="00406373">
        <w:t xml:space="preserve">, </w:t>
      </w:r>
      <w:r w:rsidR="00406373">
        <w:t>Alaska Native Tribal Health Consortium</w:t>
      </w:r>
      <w:r w:rsidR="00406373">
        <w:t xml:space="preserve">, </w:t>
      </w:r>
      <w:r w:rsidR="00406373">
        <w:t>Midwest Alliance of Sovereign Tribes</w:t>
      </w:r>
      <w:r w:rsidR="00406373">
        <w:t xml:space="preserve">, and </w:t>
      </w:r>
      <w:r w:rsidR="00406373">
        <w:t>United South and Eastern Tribes</w:t>
      </w:r>
      <w:r w:rsidR="00406373">
        <w:t xml:space="preserve">. </w:t>
      </w:r>
    </w:p>
    <w:p w14:paraId="18566764" w14:textId="77777777" w:rsidR="00D563A4" w:rsidRDefault="00D563A4">
      <w:pPr>
        <w:jc w:val="both"/>
      </w:pPr>
    </w:p>
    <w:p w14:paraId="45C92764" w14:textId="5727A9AA" w:rsidR="00D563A4" w:rsidRDefault="00EC22AE">
      <w:pPr>
        <w:ind w:firstLine="720"/>
        <w:jc w:val="both"/>
      </w:pPr>
      <w:r>
        <w:rPr>
          <w:b/>
          <w:bCs/>
          <w:iCs/>
        </w:rPr>
        <w:t>We urge you to treat the TERRA Act with the urgency it requires by signing on as a co-sponsor and working to secure its enactment in this Congress</w:t>
      </w:r>
      <w:r>
        <w:rPr>
          <w:i/>
        </w:rPr>
        <w:t>.</w:t>
      </w:r>
      <w:r>
        <w:t xml:space="preserve"> We are looking forward to discussing this important piece of legislation with you further</w:t>
      </w:r>
      <w:r>
        <w:t xml:space="preserve"> </w:t>
      </w:r>
      <w:r w:rsidR="0083099F">
        <w:t>and remain committed to partnering with you on Tribal natural disaster preparedness, mitigation, and response</w:t>
      </w:r>
      <w:r>
        <w:t>.</w:t>
      </w:r>
    </w:p>
    <w:p w14:paraId="50F90CC8" w14:textId="77777777" w:rsidR="00D563A4" w:rsidRDefault="00D563A4">
      <w:pPr>
        <w:jc w:val="both"/>
      </w:pPr>
    </w:p>
    <w:p w14:paraId="7D6C2C3E" w14:textId="77777777" w:rsidR="00D563A4" w:rsidRDefault="00EC22AE">
      <w:pPr>
        <w:jc w:val="both"/>
      </w:pPr>
      <w:r>
        <w:t>Sincerely,</w:t>
      </w:r>
    </w:p>
    <w:p w14:paraId="39EA53B0" w14:textId="77777777" w:rsidR="00D563A4" w:rsidRDefault="00D563A4"/>
    <w:p w14:paraId="6D9968DE" w14:textId="77777777" w:rsidR="00D563A4" w:rsidRDefault="00EC22AE">
      <w:pPr>
        <w:rPr>
          <w:bCs/>
        </w:rPr>
      </w:pPr>
      <w:r>
        <w:rPr>
          <w:bCs/>
          <w:highlight w:val="yellow"/>
        </w:rPr>
        <w:t>[signature]</w:t>
      </w:r>
    </w:p>
    <w:p w14:paraId="3158F600" w14:textId="77777777" w:rsidR="00D563A4" w:rsidRDefault="00D563A4">
      <w:pPr>
        <w:rPr>
          <w:b/>
        </w:rPr>
      </w:pPr>
    </w:p>
    <w:p w14:paraId="3CE22076" w14:textId="77777777" w:rsidR="00D563A4" w:rsidRDefault="00EC22AE">
      <w:pPr>
        <w:rPr>
          <w:bCs/>
          <w:highlight w:val="yellow"/>
        </w:rPr>
      </w:pPr>
      <w:r>
        <w:rPr>
          <w:bCs/>
          <w:highlight w:val="yellow"/>
        </w:rPr>
        <w:t>[Name]</w:t>
      </w:r>
    </w:p>
    <w:p w14:paraId="4A042D20" w14:textId="77777777" w:rsidR="00D563A4" w:rsidRDefault="00EC22AE">
      <w:pPr>
        <w:rPr>
          <w:bCs/>
          <w:highlight w:val="yellow"/>
        </w:rPr>
      </w:pPr>
      <w:r>
        <w:rPr>
          <w:bCs/>
          <w:highlight w:val="yellow"/>
        </w:rPr>
        <w:t>[Title]</w:t>
      </w:r>
    </w:p>
    <w:bookmarkEnd w:id="1"/>
    <w:p w14:paraId="1D4411CC" w14:textId="4334AEEE" w:rsidR="00D563A4" w:rsidRDefault="0083099F">
      <w:r>
        <w:t>[</w:t>
      </w:r>
      <w:r w:rsidRPr="0083099F">
        <w:rPr>
          <w:highlight w:val="yellow"/>
        </w:rPr>
        <w:t>Tribe/Tribal Organization</w:t>
      </w:r>
      <w:r>
        <w:t>]</w:t>
      </w:r>
    </w:p>
    <w:p w14:paraId="58F439B7" w14:textId="77777777" w:rsidR="00D563A4" w:rsidRDefault="00D563A4"/>
    <w:sectPr w:rsidR="00D563A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5D3DA" w14:textId="77777777" w:rsidR="00EC22AE" w:rsidRDefault="00EC22AE">
      <w:r>
        <w:separator/>
      </w:r>
    </w:p>
  </w:endnote>
  <w:endnote w:type="continuationSeparator" w:id="0">
    <w:p w14:paraId="46236771" w14:textId="77777777" w:rsidR="00EC22AE" w:rsidRDefault="00EC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6A6E5" w14:textId="77777777" w:rsidR="00EC22AE" w:rsidRDefault="00EC22AE">
      <w:r>
        <w:separator/>
      </w:r>
    </w:p>
  </w:footnote>
  <w:footnote w:type="continuationSeparator" w:id="0">
    <w:p w14:paraId="538DD11D" w14:textId="77777777" w:rsidR="00EC22AE" w:rsidRDefault="00EC2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85BD6" w14:textId="77777777" w:rsidR="00D563A4" w:rsidRDefault="00D563A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34A21"/>
    <w:multiLevelType w:val="multilevel"/>
    <w:tmpl w:val="17964E68"/>
    <w:styleLink w:val="Style1"/>
    <w:lvl w:ilvl="0">
      <w:start w:val="1"/>
      <w:numFmt w:val="upperRoman"/>
      <w:lvlText w:val="%1."/>
      <w:lvlJc w:val="left"/>
      <w:pPr>
        <w:ind w:left="1080" w:hanging="720"/>
      </w:pPr>
      <w:rPr>
        <w:rFonts w:ascii="Times New Roman" w:hAnsi="Times New Roman" w:hint="default"/>
        <w:sz w:val="24"/>
      </w:rPr>
    </w:lvl>
    <w:lvl w:ilvl="1">
      <w:start w:val="1"/>
      <w:numFmt w:val="upperLetter"/>
      <w:lvlText w:val="%2."/>
      <w:lvlJc w:val="left"/>
      <w:pPr>
        <w:ind w:left="1440" w:hanging="360"/>
      </w:pPr>
      <w:rPr>
        <w:rFonts w:ascii="Times New Roman" w:hAnsi="Times New Roman" w:hint="default"/>
        <w:sz w:val="24"/>
      </w:rPr>
    </w:lvl>
    <w:lvl w:ilvl="2">
      <w:start w:val="1"/>
      <w:numFmt w:val="decimal"/>
      <w:lvlText w:val="%3."/>
      <w:lvlJc w:val="right"/>
      <w:pPr>
        <w:ind w:left="2160" w:hanging="180"/>
      </w:pPr>
      <w:rPr>
        <w:rFonts w:ascii="Times New Roman" w:hAnsi="Times New Roman" w:hint="default"/>
        <w:sz w:val="24"/>
      </w:rPr>
    </w:lvl>
    <w:lvl w:ilvl="3">
      <w:start w:val="1"/>
      <w:numFmt w:val="lowerLetter"/>
      <w:lvlText w:val="%4."/>
      <w:lvlJc w:val="left"/>
      <w:pPr>
        <w:ind w:left="2880" w:hanging="360"/>
      </w:pPr>
      <w:rPr>
        <w:rFonts w:ascii="Times New Roman" w:hAnsi="Times New Roman" w:hint="default"/>
        <w:sz w:val="24"/>
      </w:rPr>
    </w:lvl>
    <w:lvl w:ilvl="4">
      <w:start w:val="1"/>
      <w:numFmt w:val="lowerRoman"/>
      <w:lvlText w:val="%5."/>
      <w:lvlJc w:val="left"/>
      <w:pPr>
        <w:ind w:left="3600" w:hanging="360"/>
      </w:pPr>
      <w:rPr>
        <w:rFonts w:ascii="Times New Roman" w:hAnsi="Times New Roman" w:hint="default"/>
        <w:sz w:val="24"/>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38248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A4"/>
    <w:rsid w:val="00274152"/>
    <w:rsid w:val="00406373"/>
    <w:rsid w:val="0083099F"/>
    <w:rsid w:val="0085765B"/>
    <w:rsid w:val="00D563A4"/>
    <w:rsid w:val="00EC2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FAE4F0"/>
  <w15:chartTrackingRefBased/>
  <w15:docId w15:val="{CDB65007-3956-42F8-8C1E-5DCF049B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pPr>
      <w:numPr>
        <w:numId w:val="1"/>
      </w:numPr>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hAnsi="Times New Roman" w:cs="Times New Roman"/>
      <w:sz w:val="24"/>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hAnsi="Times New Roman" w:cs="Times New Roman"/>
      <w:sz w:val="24"/>
      <w:szCs w:val="2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styleId="Revision">
    <w:name w:val="Revision"/>
    <w:hidden/>
    <w:uiPriority w:val="99"/>
    <w:semiHidden/>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402078">
      <w:bodyDiv w:val="1"/>
      <w:marLeft w:val="0"/>
      <w:marRight w:val="0"/>
      <w:marTop w:val="0"/>
      <w:marBottom w:val="0"/>
      <w:divBdr>
        <w:top w:val="none" w:sz="0" w:space="0" w:color="auto"/>
        <w:left w:val="none" w:sz="0" w:space="0" w:color="auto"/>
        <w:bottom w:val="none" w:sz="0" w:space="0" w:color="auto"/>
        <w:right w:val="none" w:sz="0" w:space="0" w:color="auto"/>
      </w:divBdr>
      <w:divsChild>
        <w:div w:id="1430082981">
          <w:marLeft w:val="0"/>
          <w:marRight w:val="0"/>
          <w:marTop w:val="0"/>
          <w:marBottom w:val="0"/>
          <w:divBdr>
            <w:top w:val="single" w:sz="2" w:space="0" w:color="E5E5E5"/>
            <w:left w:val="single" w:sz="2" w:space="0" w:color="E5E5E5"/>
            <w:bottom w:val="single" w:sz="2" w:space="0" w:color="E5E5E5"/>
            <w:right w:val="single" w:sz="2" w:space="0" w:color="E5E5E5"/>
          </w:divBdr>
          <w:divsChild>
            <w:div w:id="251936868">
              <w:marLeft w:val="0"/>
              <w:marRight w:val="0"/>
              <w:marTop w:val="0"/>
              <w:marBottom w:val="0"/>
              <w:divBdr>
                <w:top w:val="single" w:sz="2" w:space="0" w:color="E5E5E5"/>
                <w:left w:val="single" w:sz="2" w:space="0" w:color="E5E5E5"/>
                <w:bottom w:val="single" w:sz="2" w:space="0" w:color="E5E5E5"/>
                <w:right w:val="single" w:sz="2" w:space="0" w:color="E5E5E5"/>
              </w:divBdr>
              <w:divsChild>
                <w:div w:id="1313370163">
                  <w:marLeft w:val="0"/>
                  <w:marRight w:val="0"/>
                  <w:marTop w:val="0"/>
                  <w:marBottom w:val="0"/>
                  <w:divBdr>
                    <w:top w:val="single" w:sz="2" w:space="0" w:color="E5E5E5"/>
                    <w:left w:val="single" w:sz="2" w:space="0" w:color="E5E5E5"/>
                    <w:bottom w:val="single" w:sz="2" w:space="0" w:color="E5E5E5"/>
                    <w:right w:val="single" w:sz="2" w:space="0" w:color="E5E5E5"/>
                  </w:divBdr>
                </w:div>
                <w:div w:id="100536213">
                  <w:marLeft w:val="0"/>
                  <w:marRight w:val="0"/>
                  <w:marTop w:val="0"/>
                  <w:marBottom w:val="0"/>
                  <w:divBdr>
                    <w:top w:val="single" w:sz="2" w:space="0" w:color="E5E5E5"/>
                    <w:left w:val="single" w:sz="2" w:space="0" w:color="E5E5E5"/>
                    <w:bottom w:val="single" w:sz="2" w:space="0" w:color="E5E5E5"/>
                    <w:right w:val="single" w:sz="2" w:space="0" w:color="E5E5E5"/>
                  </w:divBdr>
                </w:div>
                <w:div w:id="1235508297">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sChild>
    </w:div>
    <w:div w:id="1176074829">
      <w:bodyDiv w:val="1"/>
      <w:marLeft w:val="0"/>
      <w:marRight w:val="0"/>
      <w:marTop w:val="0"/>
      <w:marBottom w:val="0"/>
      <w:divBdr>
        <w:top w:val="none" w:sz="0" w:space="0" w:color="auto"/>
        <w:left w:val="none" w:sz="0" w:space="0" w:color="auto"/>
        <w:bottom w:val="none" w:sz="0" w:space="0" w:color="auto"/>
        <w:right w:val="none" w:sz="0" w:space="0" w:color="auto"/>
      </w:divBdr>
      <w:divsChild>
        <w:div w:id="1711221785">
          <w:marLeft w:val="0"/>
          <w:marRight w:val="0"/>
          <w:marTop w:val="0"/>
          <w:marBottom w:val="0"/>
          <w:divBdr>
            <w:top w:val="single" w:sz="2" w:space="0" w:color="E5E5E5"/>
            <w:left w:val="single" w:sz="2" w:space="0" w:color="E5E5E5"/>
            <w:bottom w:val="single" w:sz="2" w:space="0" w:color="E5E5E5"/>
            <w:right w:val="single" w:sz="2" w:space="0" w:color="E5E5E5"/>
          </w:divBdr>
          <w:divsChild>
            <w:div w:id="619917698">
              <w:marLeft w:val="0"/>
              <w:marRight w:val="0"/>
              <w:marTop w:val="0"/>
              <w:marBottom w:val="0"/>
              <w:divBdr>
                <w:top w:val="single" w:sz="2" w:space="0" w:color="E5E5E5"/>
                <w:left w:val="single" w:sz="2" w:space="0" w:color="E5E5E5"/>
                <w:bottom w:val="single" w:sz="2" w:space="0" w:color="E5E5E5"/>
                <w:right w:val="single" w:sz="2" w:space="0" w:color="E5E5E5"/>
              </w:divBdr>
              <w:divsChild>
                <w:div w:id="431708337">
                  <w:marLeft w:val="0"/>
                  <w:marRight w:val="0"/>
                  <w:marTop w:val="0"/>
                  <w:marBottom w:val="0"/>
                  <w:divBdr>
                    <w:top w:val="single" w:sz="2" w:space="0" w:color="E5E5E5"/>
                    <w:left w:val="single" w:sz="2" w:space="0" w:color="E5E5E5"/>
                    <w:bottom w:val="single" w:sz="2" w:space="0" w:color="E5E5E5"/>
                    <w:right w:val="single" w:sz="2" w:space="0" w:color="E5E5E5"/>
                  </w:divBdr>
                </w:div>
                <w:div w:id="656345354">
                  <w:marLeft w:val="0"/>
                  <w:marRight w:val="0"/>
                  <w:marTop w:val="0"/>
                  <w:marBottom w:val="0"/>
                  <w:divBdr>
                    <w:top w:val="single" w:sz="2" w:space="0" w:color="E5E5E5"/>
                    <w:left w:val="single" w:sz="2" w:space="0" w:color="E5E5E5"/>
                    <w:bottom w:val="single" w:sz="2" w:space="0" w:color="E5E5E5"/>
                    <w:right w:val="single" w:sz="2" w:space="0" w:color="E5E5E5"/>
                  </w:divBdr>
                </w:div>
                <w:div w:id="1616205070">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sChild>
    </w:div>
    <w:div w:id="1656910428">
      <w:bodyDiv w:val="1"/>
      <w:marLeft w:val="0"/>
      <w:marRight w:val="0"/>
      <w:marTop w:val="0"/>
      <w:marBottom w:val="0"/>
      <w:divBdr>
        <w:top w:val="none" w:sz="0" w:space="0" w:color="auto"/>
        <w:left w:val="none" w:sz="0" w:space="0" w:color="auto"/>
        <w:bottom w:val="none" w:sz="0" w:space="0" w:color="auto"/>
        <w:right w:val="none" w:sz="0" w:space="0" w:color="auto"/>
      </w:divBdr>
      <w:divsChild>
        <w:div w:id="1114400758">
          <w:marLeft w:val="0"/>
          <w:marRight w:val="0"/>
          <w:marTop w:val="0"/>
          <w:marBottom w:val="0"/>
          <w:divBdr>
            <w:top w:val="single" w:sz="2" w:space="0" w:color="E5E5E5"/>
            <w:left w:val="single" w:sz="2" w:space="0" w:color="E5E5E5"/>
            <w:bottom w:val="single" w:sz="2" w:space="0" w:color="E5E5E5"/>
            <w:right w:val="single" w:sz="2" w:space="0" w:color="E5E5E5"/>
          </w:divBdr>
        </w:div>
        <w:div w:id="1300182763">
          <w:marLeft w:val="0"/>
          <w:marRight w:val="0"/>
          <w:marTop w:val="0"/>
          <w:marBottom w:val="0"/>
          <w:divBdr>
            <w:top w:val="single" w:sz="2" w:space="0" w:color="E5E5E5"/>
            <w:left w:val="single" w:sz="2" w:space="0" w:color="E5E5E5"/>
            <w:bottom w:val="single" w:sz="2" w:space="0" w:color="E5E5E5"/>
            <w:right w:val="single" w:sz="2" w:space="0" w:color="E5E5E5"/>
          </w:divBdr>
          <w:divsChild>
            <w:div w:id="736781338">
              <w:marLeft w:val="0"/>
              <w:marRight w:val="0"/>
              <w:marTop w:val="0"/>
              <w:marBottom w:val="0"/>
              <w:divBdr>
                <w:top w:val="single" w:sz="2" w:space="0" w:color="E5E5E5"/>
                <w:left w:val="single" w:sz="2" w:space="0" w:color="E5E5E5"/>
                <w:bottom w:val="single" w:sz="2" w:space="0" w:color="E5E5E5"/>
                <w:right w:val="single" w:sz="2" w:space="0" w:color="E5E5E5"/>
              </w:divBdr>
              <w:divsChild>
                <w:div w:id="327095932">
                  <w:marLeft w:val="0"/>
                  <w:marRight w:val="0"/>
                  <w:marTop w:val="0"/>
                  <w:marBottom w:val="0"/>
                  <w:divBdr>
                    <w:top w:val="single" w:sz="2" w:space="0" w:color="E5E5E5"/>
                    <w:left w:val="single" w:sz="2" w:space="0" w:color="E5E5E5"/>
                    <w:bottom w:val="single" w:sz="2" w:space="0" w:color="E5E5E5"/>
                    <w:right w:val="single" w:sz="2" w:space="0" w:color="E5E5E5"/>
                  </w:divBdr>
                  <w:divsChild>
                    <w:div w:id="1820001934">
                      <w:marLeft w:val="0"/>
                      <w:marRight w:val="0"/>
                      <w:marTop w:val="0"/>
                      <w:marBottom w:val="0"/>
                      <w:divBdr>
                        <w:top w:val="single" w:sz="2" w:space="0" w:color="E5E5E5"/>
                        <w:left w:val="single" w:sz="2" w:space="0" w:color="E5E5E5"/>
                        <w:bottom w:val="single" w:sz="2" w:space="0" w:color="E5E5E5"/>
                        <w:right w:val="single" w:sz="2" w:space="0" w:color="E5E5E5"/>
                      </w:divBdr>
                    </w:div>
                    <w:div w:id="287123281">
                      <w:marLeft w:val="0"/>
                      <w:marRight w:val="0"/>
                      <w:marTop w:val="0"/>
                      <w:marBottom w:val="0"/>
                      <w:divBdr>
                        <w:top w:val="single" w:sz="2" w:space="0" w:color="E5E5E5"/>
                        <w:left w:val="single" w:sz="2" w:space="0" w:color="E5E5E5"/>
                        <w:bottom w:val="single" w:sz="2" w:space="0" w:color="E5E5E5"/>
                        <w:right w:val="single" w:sz="2" w:space="0" w:color="E5E5E5"/>
                      </w:divBdr>
                    </w:div>
                    <w:div w:id="1762219872">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ngress.gov/bill/119th-congress/house-bill/36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Hobbs Straus</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Taylour A. Boboltz</dc:creator>
  <cp:keywords/>
  <dc:description/>
  <cp:lastModifiedBy>Elizabeth Bailey</cp:lastModifiedBy>
  <cp:revision>3</cp:revision>
  <dcterms:created xsi:type="dcterms:W3CDTF">2026-06-17T21:06:00Z</dcterms:created>
  <dcterms:modified xsi:type="dcterms:W3CDTF">2026-06-17T21:20:00Z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f70d654c35d1eb0f2573c54b642b47dd5aacbfc4cc6ed81a9ce72443a64e1f40</vt:lpwstr>
  </property>
</Properties>
</file>